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8" w:rsidRPr="00C60A62" w:rsidRDefault="00C60A62">
      <w:pPr>
        <w:rPr>
          <w:rFonts w:ascii="Times New Roman" w:hAnsi="Times New Roman" w:cs="Times New Roman"/>
          <w:sz w:val="32"/>
          <w:szCs w:val="32"/>
        </w:rPr>
      </w:pPr>
      <w:bookmarkStart w:id="0" w:name="_GoBack"/>
      <w:r w:rsidRPr="00C60A62">
        <w:rPr>
          <w:rFonts w:ascii="Times New Roman" w:hAnsi="Times New Roman" w:cs="Times New Roman"/>
          <w:sz w:val="32"/>
          <w:szCs w:val="32"/>
        </w:rPr>
        <w:t>Adoptiesegmenten</w:t>
      </w:r>
      <w:bookmarkEnd w:id="0"/>
    </w:p>
    <w:p w:rsidR="00C60A62" w:rsidRDefault="00C60A62"/>
    <w:p w:rsidR="00C60A62" w:rsidRPr="00C60A62" w:rsidRDefault="00C60A62" w:rsidP="00C60A62">
      <w:pPr>
        <w:spacing w:line="287" w:lineRule="auto"/>
        <w:rPr>
          <w:rFonts w:ascii="Times New Roman" w:eastAsia="Times New Roman" w:hAnsi="Times New Roman" w:cs="Times New Roman"/>
          <w:lang w:eastAsia="nl-NL"/>
        </w:rPr>
      </w:pPr>
      <w:r w:rsidRPr="00C60A62">
        <w:rPr>
          <w:rFonts w:ascii="Times New Roman" w:eastAsia="Times New Roman" w:hAnsi="Times New Roman" w:cs="Times New Roman"/>
          <w:lang w:eastAsia="nl-NL"/>
        </w:rPr>
        <w:t xml:space="preserve">Op voorhand kunnen vier adoptiesegmenten benoemd worden ( zie </w:t>
      </w:r>
      <w:proofErr w:type="gramStart"/>
      <w:r w:rsidRPr="00C60A62">
        <w:rPr>
          <w:rFonts w:ascii="Times New Roman" w:eastAsia="Times New Roman" w:hAnsi="Times New Roman" w:cs="Times New Roman"/>
          <w:lang w:eastAsia="nl-NL"/>
        </w:rPr>
        <w:t>Rogers</w:t>
      </w:r>
      <w:r w:rsidRPr="00C60A62">
        <w:rPr>
          <w:rFonts w:ascii="Times New Roman" w:eastAsia="Times New Roman" w:hAnsi="Times New Roman" w:cs="Times New Roman"/>
          <w:vertAlign w:val="superscript"/>
          <w:lang w:eastAsia="nl-NL"/>
        </w:rPr>
        <w:footnoteReference w:id="1"/>
      </w:r>
      <w:r w:rsidRPr="00C60A62">
        <w:rPr>
          <w:rFonts w:ascii="Times New Roman" w:eastAsia="Times New Roman" w:hAnsi="Times New Roman" w:cs="Times New Roman"/>
          <w:lang w:eastAsia="nl-NL"/>
        </w:rPr>
        <w:t xml:space="preserve"> ,</w:t>
      </w:r>
      <w:proofErr w:type="gramEnd"/>
      <w:r w:rsidRPr="00C60A62">
        <w:rPr>
          <w:rFonts w:ascii="Times New Roman" w:eastAsia="Times New Roman" w:hAnsi="Times New Roman" w:cs="Times New Roman"/>
          <w:lang w:eastAsia="nl-NL"/>
        </w:rPr>
        <w:t xml:space="preserve"> 1983, 1990; zie ook Bass, 1969), die vroeger of later, dat wil zeggen met een verschillende snelheid, op verschillende momenten en in een verschillende volgorde voor (maatschappelijke) probleemadoptie zorgen. Mensen die een innovatie sneller adopteren, informeren zich beter door zich intensiever aan </w:t>
      </w:r>
      <w:proofErr w:type="spellStart"/>
      <w:r w:rsidRPr="00C60A62">
        <w:rPr>
          <w:rFonts w:ascii="Times New Roman" w:eastAsia="Times New Roman" w:hAnsi="Times New Roman" w:cs="Times New Roman"/>
          <w:lang w:eastAsia="nl-NL"/>
        </w:rPr>
        <w:t>massamediale</w:t>
      </w:r>
      <w:proofErr w:type="spellEnd"/>
      <w:r w:rsidRPr="00C60A62">
        <w:rPr>
          <w:rFonts w:ascii="Times New Roman" w:eastAsia="Times New Roman" w:hAnsi="Times New Roman" w:cs="Times New Roman"/>
          <w:lang w:eastAsia="nl-NL"/>
        </w:rPr>
        <w:t xml:space="preserve"> informatie bloot te stellen (Rogers, 1983). Uit het onderzoek van Rogers (1983) is ook bekend dat voorlopers en </w:t>
      </w:r>
      <w:proofErr w:type="spellStart"/>
      <w:r w:rsidRPr="00C60A62">
        <w:rPr>
          <w:rFonts w:ascii="Times New Roman" w:eastAsia="Times New Roman" w:hAnsi="Times New Roman" w:cs="Times New Roman"/>
          <w:lang w:eastAsia="nl-NL"/>
        </w:rPr>
        <w:t>innovatoren</w:t>
      </w:r>
      <w:proofErr w:type="spellEnd"/>
      <w:r w:rsidRPr="00C60A62">
        <w:rPr>
          <w:rFonts w:ascii="Times New Roman" w:eastAsia="Times New Roman" w:hAnsi="Times New Roman" w:cs="Times New Roman"/>
          <w:lang w:eastAsia="nl-NL"/>
        </w:rPr>
        <w:t xml:space="preserve"> een meer dan gemiddelde betrokkenheid hebben. Dat zou bijvoorbeeld kunnen betekenen dat onverwachte gebeurtenissen een geringere impact op mensen hebben die al geïnteresseerd, betrokken en goed op de hoogte zijn (</w:t>
      </w:r>
      <w:proofErr w:type="spellStart"/>
      <w:r w:rsidRPr="00C60A62">
        <w:rPr>
          <w:rFonts w:ascii="Times New Roman" w:eastAsia="Times New Roman" w:hAnsi="Times New Roman" w:cs="Times New Roman"/>
          <w:lang w:eastAsia="nl-NL"/>
        </w:rPr>
        <w:t>Cacioppo</w:t>
      </w:r>
      <w:proofErr w:type="spellEnd"/>
      <w:r w:rsidRPr="00C60A62">
        <w:rPr>
          <w:rFonts w:ascii="Times New Roman" w:eastAsia="Times New Roman" w:hAnsi="Times New Roman" w:cs="Times New Roman"/>
          <w:lang w:eastAsia="nl-NL"/>
        </w:rPr>
        <w:t xml:space="preserve">, et al, 1992; </w:t>
      </w:r>
      <w:proofErr w:type="spellStart"/>
      <w:r w:rsidRPr="00C60A62">
        <w:rPr>
          <w:rFonts w:ascii="Times New Roman" w:eastAsia="Times New Roman" w:hAnsi="Times New Roman" w:cs="Times New Roman"/>
          <w:lang w:eastAsia="nl-NL"/>
        </w:rPr>
        <w:t>Rescorla</w:t>
      </w:r>
      <w:proofErr w:type="spellEnd"/>
      <w:r w:rsidRPr="00C60A62">
        <w:rPr>
          <w:rFonts w:ascii="Times New Roman" w:eastAsia="Times New Roman" w:hAnsi="Times New Roman" w:cs="Times New Roman"/>
          <w:lang w:eastAsia="nl-NL"/>
        </w:rPr>
        <w:t xml:space="preserve"> &amp; Wagner, 1972), omdat zij verrassingen al verdisconteerd hebben in hun verwachtingspatroon. Zij volgen adoptietraject 1. Groepen die zich minder intensief aan de </w:t>
      </w:r>
      <w:proofErr w:type="spellStart"/>
      <w:r w:rsidRPr="00C60A62">
        <w:rPr>
          <w:rFonts w:ascii="Times New Roman" w:eastAsia="Times New Roman" w:hAnsi="Times New Roman" w:cs="Times New Roman"/>
          <w:lang w:eastAsia="nl-NL"/>
        </w:rPr>
        <w:t>massamediale</w:t>
      </w:r>
      <w:proofErr w:type="spellEnd"/>
      <w:r w:rsidRPr="00C60A62">
        <w:rPr>
          <w:rFonts w:ascii="Times New Roman" w:eastAsia="Times New Roman" w:hAnsi="Times New Roman" w:cs="Times New Roman"/>
          <w:lang w:eastAsia="nl-NL"/>
        </w:rPr>
        <w:t xml:space="preserve"> berichtgeving blootstellen, zoals laag betrokken mensen, zouden gevoeliger kunnen zijn voor het optreden van onverwachte gebeurtenissen en meer ontvankelijk zijn voor sociale bevestiging. Zij volgen adoptietraject 2.</w:t>
      </w:r>
    </w:p>
    <w:p w:rsidR="00C60A62" w:rsidRPr="00C60A62" w:rsidRDefault="00C60A62" w:rsidP="00C60A62">
      <w:pPr>
        <w:rPr>
          <w:rFonts w:ascii="Times New Roman" w:eastAsia="Times New Roman" w:hAnsi="Times New Roman" w:cs="Times New Roman"/>
          <w:lang w:eastAsia="nl-NL"/>
        </w:rPr>
      </w:pPr>
      <w:r w:rsidRPr="00C60A62">
        <w:rPr>
          <w:rFonts w:ascii="Times New Roman" w:eastAsia="Times New Roman" w:hAnsi="Times New Roman" w:cs="Times New Roman"/>
          <w:lang w:eastAsia="nl-NL"/>
        </w:rPr>
        <w:t>Voortbordurende op de adoptietrajecten die eerder beschreven zijn, zouden op basis van de indicatoren bekendheid, betrokkenheid en veranderingsgezindheid</w:t>
      </w:r>
      <w:r w:rsidRPr="00C60A62">
        <w:rPr>
          <w:rFonts w:ascii="Times New Roman" w:eastAsia="Times New Roman" w:hAnsi="Times New Roman" w:cs="Times New Roman"/>
          <w:vertAlign w:val="superscript"/>
          <w:lang w:eastAsia="nl-NL"/>
        </w:rPr>
        <w:footnoteReference w:id="2"/>
      </w:r>
      <w:r w:rsidRPr="00C60A62">
        <w:rPr>
          <w:rFonts w:ascii="Times New Roman" w:eastAsia="Times New Roman" w:hAnsi="Times New Roman" w:cs="Times New Roman"/>
          <w:lang w:eastAsia="nl-NL"/>
        </w:rPr>
        <w:t>, een viertal adoptiesegmenten onderscheiden kunnen worden:</w:t>
      </w:r>
    </w:p>
    <w:p w:rsidR="00C60A62" w:rsidRPr="00C60A62" w:rsidRDefault="00C60A62" w:rsidP="00C60A62">
      <w:pPr>
        <w:tabs>
          <w:tab w:val="left" w:pos="-1135"/>
          <w:tab w:val="left" w:pos="-568"/>
          <w:tab w:val="left" w:pos="-2"/>
          <w:tab w:val="left" w:pos="7934"/>
        </w:tabs>
        <w:spacing w:line="120" w:lineRule="auto"/>
        <w:rPr>
          <w:rFonts w:ascii="Times New Roman" w:eastAsia="Times New Roman" w:hAnsi="Times New Roman" w:cs="Times New Roman"/>
          <w:lang w:eastAsia="nl-NL"/>
        </w:rPr>
      </w:pPr>
    </w:p>
    <w:p w:rsidR="00C60A62" w:rsidRPr="00C60A62" w:rsidRDefault="00C60A62" w:rsidP="00C60A62">
      <w:pPr>
        <w:numPr>
          <w:ilvl w:val="0"/>
          <w:numId w:val="1"/>
        </w:numPr>
        <w:spacing w:after="200" w:line="276" w:lineRule="auto"/>
        <w:ind w:left="360"/>
        <w:rPr>
          <w:rFonts w:ascii="Times New Roman" w:eastAsia="Times New Roman" w:hAnsi="Times New Roman" w:cs="Times New Roman"/>
          <w:lang w:eastAsia="nl-NL"/>
        </w:rPr>
      </w:pPr>
      <w:r w:rsidRPr="00C60A62">
        <w:rPr>
          <w:rFonts w:ascii="Times New Roman" w:eastAsia="Times New Roman" w:hAnsi="Times New Roman" w:cs="Times New Roman"/>
          <w:lang w:eastAsia="nl-NL"/>
        </w:rPr>
        <w:t xml:space="preserve">Segment 1a </w:t>
      </w:r>
      <w:r w:rsidRPr="00C60A62">
        <w:rPr>
          <w:rFonts w:ascii="Times New Roman" w:eastAsia="Times New Roman" w:hAnsi="Times New Roman" w:cs="Times New Roman"/>
          <w:i/>
          <w:lang w:eastAsia="nl-NL"/>
        </w:rPr>
        <w:t>(de voorhoede)</w:t>
      </w:r>
      <w:r w:rsidRPr="00C60A62">
        <w:rPr>
          <w:rFonts w:ascii="Times New Roman" w:eastAsia="Times New Roman" w:hAnsi="Times New Roman" w:cs="Times New Roman"/>
          <w:lang w:eastAsia="nl-NL"/>
        </w:rPr>
        <w:t xml:space="preserve">. Bij dit segment is probleembesef </w:t>
      </w:r>
      <w:proofErr w:type="gramStart"/>
      <w:r w:rsidRPr="00C60A62">
        <w:rPr>
          <w:rFonts w:ascii="Times New Roman" w:eastAsia="Times New Roman" w:hAnsi="Times New Roman" w:cs="Times New Roman"/>
          <w:lang w:eastAsia="nl-NL"/>
        </w:rPr>
        <w:t>reeds</w:t>
      </w:r>
      <w:proofErr w:type="gramEnd"/>
      <w:r w:rsidRPr="00C60A62">
        <w:rPr>
          <w:rFonts w:ascii="Times New Roman" w:eastAsia="Times New Roman" w:hAnsi="Times New Roman" w:cs="Times New Roman"/>
          <w:lang w:eastAsia="nl-NL"/>
        </w:rPr>
        <w:t xml:space="preserve"> manifest aanwezig nog voordat een maatschappelijk probleem momentum heeft gekregen. Dissonantie en de in het geding zijnde waarden (betrokkenheid) zijn dan al geactiveerd, nog voordat een onverwachte gebeurtenis heeft plaatsgevonden of een maatschappelijk probleem momentum heeft gekregen. Een maatschappelijk probleem heeft voor dit segment vooralsnog de status van een persoonlijk </w:t>
      </w:r>
      <w:proofErr w:type="gramStart"/>
      <w:r w:rsidRPr="00C60A62">
        <w:rPr>
          <w:rFonts w:ascii="Times New Roman" w:eastAsia="Times New Roman" w:hAnsi="Times New Roman" w:cs="Times New Roman"/>
          <w:lang w:eastAsia="nl-NL"/>
        </w:rPr>
        <w:t>issue</w:t>
      </w:r>
      <w:proofErr w:type="gramEnd"/>
      <w:r w:rsidRPr="00C60A62">
        <w:rPr>
          <w:rFonts w:ascii="Times New Roman" w:eastAsia="Times New Roman" w:hAnsi="Times New Roman" w:cs="Times New Roman"/>
          <w:lang w:eastAsia="nl-NL"/>
        </w:rPr>
        <w:t xml:space="preserve"> (‘</w:t>
      </w:r>
      <w:r w:rsidRPr="00C60A62">
        <w:rPr>
          <w:rFonts w:ascii="Times New Roman" w:eastAsia="Times New Roman" w:hAnsi="Times New Roman" w:cs="Times New Roman"/>
          <w:i/>
          <w:lang w:eastAsia="nl-NL"/>
        </w:rPr>
        <w:t xml:space="preserve">private concern’ </w:t>
      </w:r>
      <w:r w:rsidRPr="00C60A62">
        <w:rPr>
          <w:rFonts w:ascii="Times New Roman" w:eastAsia="Times New Roman" w:hAnsi="Times New Roman" w:cs="Times New Roman"/>
          <w:lang w:eastAsia="nl-NL"/>
        </w:rPr>
        <w:t xml:space="preserve">: </w:t>
      </w:r>
      <w:proofErr w:type="spellStart"/>
      <w:r w:rsidRPr="00C60A62">
        <w:rPr>
          <w:rFonts w:ascii="Times New Roman" w:eastAsia="Times New Roman" w:hAnsi="Times New Roman" w:cs="Times New Roman"/>
          <w:lang w:eastAsia="nl-NL"/>
        </w:rPr>
        <w:t>Neuman</w:t>
      </w:r>
      <w:proofErr w:type="spellEnd"/>
      <w:r w:rsidRPr="00C60A62">
        <w:rPr>
          <w:rFonts w:ascii="Times New Roman" w:eastAsia="Times New Roman" w:hAnsi="Times New Roman" w:cs="Times New Roman"/>
          <w:lang w:eastAsia="nl-NL"/>
        </w:rPr>
        <w:t>, 1990, p. 159). De voorhoede volgt adoptietraject 1;</w:t>
      </w:r>
    </w:p>
    <w:p w:rsidR="00C60A62" w:rsidRPr="00C60A62" w:rsidRDefault="00C60A62" w:rsidP="00C60A62">
      <w:pPr>
        <w:spacing w:line="120" w:lineRule="auto"/>
        <w:ind w:left="357" w:hanging="357"/>
        <w:rPr>
          <w:rFonts w:ascii="Times New Roman" w:eastAsia="Times New Roman" w:hAnsi="Times New Roman" w:cs="Times New Roman"/>
          <w:lang w:eastAsia="nl-NL"/>
        </w:rPr>
      </w:pPr>
    </w:p>
    <w:p w:rsidR="00C60A62" w:rsidRPr="00C60A62" w:rsidRDefault="00C60A62" w:rsidP="00C60A62">
      <w:pPr>
        <w:numPr>
          <w:ilvl w:val="0"/>
          <w:numId w:val="1"/>
        </w:numPr>
        <w:tabs>
          <w:tab w:val="left" w:pos="-1135"/>
          <w:tab w:val="left" w:pos="-568"/>
          <w:tab w:val="left" w:pos="-2"/>
          <w:tab w:val="left" w:pos="360"/>
        </w:tabs>
        <w:spacing w:after="200" w:line="276" w:lineRule="auto"/>
        <w:ind w:left="360"/>
        <w:rPr>
          <w:rFonts w:ascii="Times New Roman" w:eastAsia="Times New Roman" w:hAnsi="Times New Roman" w:cs="Times New Roman"/>
          <w:lang w:eastAsia="nl-NL"/>
        </w:rPr>
      </w:pPr>
      <w:r w:rsidRPr="00C60A62">
        <w:rPr>
          <w:rFonts w:ascii="Times New Roman" w:eastAsia="Times New Roman" w:hAnsi="Times New Roman" w:cs="Times New Roman"/>
          <w:lang w:eastAsia="nl-NL"/>
        </w:rPr>
        <w:t xml:space="preserve">Segment 1b </w:t>
      </w:r>
      <w:r w:rsidRPr="00C60A62">
        <w:rPr>
          <w:rFonts w:ascii="Times New Roman" w:eastAsia="Times New Roman" w:hAnsi="Times New Roman" w:cs="Times New Roman"/>
          <w:i/>
          <w:lang w:eastAsia="nl-NL"/>
        </w:rPr>
        <w:t>(de bezorgde burgers)</w:t>
      </w:r>
      <w:r w:rsidRPr="00C60A62">
        <w:rPr>
          <w:rFonts w:ascii="Times New Roman" w:eastAsia="Times New Roman" w:hAnsi="Times New Roman" w:cs="Times New Roman"/>
          <w:lang w:eastAsia="nl-NL"/>
        </w:rPr>
        <w:t>. Bij dit segment is probleembesef ontluikend, maar (nog) niet manifest aanwezig, nog voordat een onverwachte gebeurtenis heeft plaatsgevonden of voordat of een maatschappelijk probleem momentum heeft gekregen. Dit segment toont zich in tegenstelling tot de voorhoede nog niet veranderingsgezind. Een maatschappelijk probleem kan bij dit segment wel dissonantie oproepen, maar dat leidt niet tot veranderingsgezindheid. Het optreden van een onverwachte gebeurtenis zorgt er voor dat het probleembesef, als resultante van bekendheid, betrokkenheid en veranderingsgezindheid een manifester karakter kan krijgen. Bezorgde burgers volgen evenals de voorhoede adoptietraject 1;</w:t>
      </w:r>
    </w:p>
    <w:p w:rsidR="00C60A62" w:rsidRPr="00C60A62" w:rsidRDefault="00C60A62" w:rsidP="00C60A62">
      <w:pPr>
        <w:tabs>
          <w:tab w:val="left" w:pos="-1135"/>
          <w:tab w:val="left" w:pos="-568"/>
          <w:tab w:val="left" w:pos="-2"/>
          <w:tab w:val="left" w:pos="360"/>
        </w:tabs>
        <w:spacing w:line="120" w:lineRule="auto"/>
        <w:ind w:left="357" w:hanging="357"/>
        <w:rPr>
          <w:rFonts w:ascii="Times New Roman" w:eastAsia="Times New Roman" w:hAnsi="Times New Roman" w:cs="Times New Roman"/>
          <w:lang w:eastAsia="nl-NL"/>
        </w:rPr>
      </w:pPr>
    </w:p>
    <w:p w:rsidR="00C60A62" w:rsidRPr="00C60A62" w:rsidRDefault="00C60A62" w:rsidP="00C60A62">
      <w:pPr>
        <w:numPr>
          <w:ilvl w:val="0"/>
          <w:numId w:val="1"/>
        </w:numPr>
        <w:tabs>
          <w:tab w:val="left" w:pos="-1135"/>
          <w:tab w:val="left" w:pos="-568"/>
          <w:tab w:val="left" w:pos="-2"/>
          <w:tab w:val="left" w:pos="360"/>
          <w:tab w:val="num" w:pos="540"/>
        </w:tabs>
        <w:spacing w:after="200" w:line="276" w:lineRule="auto"/>
        <w:ind w:left="360"/>
        <w:rPr>
          <w:rFonts w:ascii="Times New Roman" w:eastAsia="Times New Roman" w:hAnsi="Times New Roman" w:cs="Times New Roman"/>
          <w:lang w:eastAsia="nl-NL"/>
        </w:rPr>
      </w:pPr>
      <w:r w:rsidRPr="00C60A62">
        <w:rPr>
          <w:rFonts w:ascii="Times New Roman" w:eastAsia="Times New Roman" w:hAnsi="Times New Roman" w:cs="Times New Roman"/>
          <w:lang w:eastAsia="nl-NL"/>
        </w:rPr>
        <w:lastRenderedPageBreak/>
        <w:t xml:space="preserve">Segment 2a </w:t>
      </w:r>
      <w:r w:rsidRPr="00C60A62">
        <w:rPr>
          <w:rFonts w:ascii="Times New Roman" w:eastAsia="Times New Roman" w:hAnsi="Times New Roman" w:cs="Times New Roman"/>
          <w:i/>
          <w:lang w:eastAsia="nl-NL"/>
        </w:rPr>
        <w:t>(de stille meerderheid)</w:t>
      </w:r>
      <w:r w:rsidRPr="00C60A62">
        <w:rPr>
          <w:rFonts w:ascii="Times New Roman" w:eastAsia="Times New Roman" w:hAnsi="Times New Roman" w:cs="Times New Roman"/>
          <w:lang w:eastAsia="nl-NL"/>
        </w:rPr>
        <w:t>. Bij dit segment is het probleembesef lange tijd latent. Dat gaat pas veranderen als een onverwachte gebeurtenis optreedt en tijdens of na het momentum van een maatschappelijk probleem. Voorafgaand aan een onverwachte gebeurtenis kan dissonantie vanwege een sluimerend maatschappelijk probleem in enige mate ervaren worden, maar er zijn geen waarden in het geding met behulp waarvan een ongemakkelijk gevoel betekenis gegeven kan worden. Men voelt zich niet betrokken bij het maatschappelijke probleem in kwestie en maakt zich weinig of geen zorgen. Door het optreden van onverwachte gebeurtenissen wordt dissonantie opgeroepen. Om dissonantie te kunnen benoemen, wordt in eerste instantie gezocht naar sociale bevestiging. Door het belang dat anderen toekennen aan een maatschappelijk probleem, te peilen, kan dissonantie betekenis krijgen en op waarde geschat worden, in zoverre waarden geactiveerd worden door een onverwachte gebeurtenis. De stille meerderheid volgt adoptietraject 2;</w:t>
      </w:r>
    </w:p>
    <w:p w:rsidR="00C60A62" w:rsidRPr="00C60A62" w:rsidRDefault="00C60A62" w:rsidP="00C60A62">
      <w:pPr>
        <w:tabs>
          <w:tab w:val="left" w:pos="-1135"/>
          <w:tab w:val="left" w:pos="-568"/>
          <w:tab w:val="left" w:pos="-2"/>
          <w:tab w:val="left" w:pos="360"/>
        </w:tabs>
        <w:spacing w:line="120" w:lineRule="auto"/>
        <w:ind w:left="357" w:hanging="357"/>
        <w:rPr>
          <w:rFonts w:ascii="Times New Roman" w:eastAsia="Times New Roman" w:hAnsi="Times New Roman" w:cs="Times New Roman"/>
          <w:lang w:eastAsia="nl-NL"/>
        </w:rPr>
      </w:pPr>
    </w:p>
    <w:p w:rsidR="00C60A62" w:rsidRPr="00C60A62" w:rsidRDefault="00C60A62" w:rsidP="00C60A62">
      <w:pPr>
        <w:numPr>
          <w:ilvl w:val="0"/>
          <w:numId w:val="1"/>
        </w:numPr>
        <w:spacing w:after="200" w:line="276" w:lineRule="auto"/>
        <w:ind w:left="360"/>
        <w:rPr>
          <w:rFonts w:ascii="Times New Roman" w:eastAsia="Times New Roman" w:hAnsi="Times New Roman" w:cs="Times New Roman"/>
          <w:lang w:eastAsia="nl-NL"/>
        </w:rPr>
      </w:pPr>
      <w:r w:rsidRPr="00C60A62">
        <w:rPr>
          <w:rFonts w:ascii="Times New Roman" w:eastAsia="Times New Roman" w:hAnsi="Times New Roman" w:cs="Times New Roman"/>
          <w:lang w:eastAsia="nl-NL"/>
        </w:rPr>
        <w:t xml:space="preserve">Segment 2b </w:t>
      </w:r>
      <w:r w:rsidRPr="00C60A62">
        <w:rPr>
          <w:rFonts w:ascii="Times New Roman" w:eastAsia="Times New Roman" w:hAnsi="Times New Roman" w:cs="Times New Roman"/>
          <w:i/>
          <w:lang w:eastAsia="nl-NL"/>
        </w:rPr>
        <w:t>(de achterhoede)</w:t>
      </w:r>
      <w:r w:rsidRPr="00C60A62">
        <w:rPr>
          <w:rFonts w:ascii="Times New Roman" w:eastAsia="Times New Roman" w:hAnsi="Times New Roman" w:cs="Times New Roman"/>
          <w:lang w:eastAsia="nl-NL"/>
        </w:rPr>
        <w:t>. Bij dit segment ontbreekt probleembesef na genoeg, in ieder geval voordat een onverwachte gebeurtenis heeft plaatsgevonden en voordat een maatschappelijk probleem momentum heeft gekregen. Tijdens het momentum kan daar enige verandering in komen, echter onverwachte gebeurtenissen zijn in veel gevallen niet in staat een ongemakkelijk gevoel op te roepen, laat staan waarden te activeren, uitzonderingen daar gelaten. Er wordt vaker niet dan wel gezocht naar sociale bevestiging, omdat de eventueel aanwezige divergentie tussen een gewenste en een waargenomen toestand niet als een discrepantie ervaren wordt en geen dissonantie oproept. Een gewenste toestand heeft geen enkele invulling gekregen en een onverwachte gebeurtenis heeft onder die omstandigheden nauwelijks of geen impact gehad. Een deel van dit segment is niet maatschappelijk bewust en laat alles wat zich in de samenleving afspeelt aan zich voorbij gaan, terwijl een ander deel eenvoudig ongeïnteresseerd is in dit specifieke maatschappelijke probleem. De achterhoede volgt adoptietraject 2.</w:t>
      </w:r>
    </w:p>
    <w:p w:rsidR="00C60A62" w:rsidRDefault="00C60A62"/>
    <w:sectPr w:rsidR="00C60A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98" w:rsidRDefault="00826C98" w:rsidP="00C60A62">
      <w:pPr>
        <w:spacing w:line="240" w:lineRule="auto"/>
      </w:pPr>
      <w:r>
        <w:separator/>
      </w:r>
    </w:p>
  </w:endnote>
  <w:endnote w:type="continuationSeparator" w:id="0">
    <w:p w:rsidR="00826C98" w:rsidRDefault="00826C98" w:rsidP="00C60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98" w:rsidRDefault="00826C98" w:rsidP="00C60A62">
      <w:pPr>
        <w:spacing w:line="240" w:lineRule="auto"/>
      </w:pPr>
      <w:r>
        <w:separator/>
      </w:r>
    </w:p>
  </w:footnote>
  <w:footnote w:type="continuationSeparator" w:id="0">
    <w:p w:rsidR="00826C98" w:rsidRDefault="00826C98" w:rsidP="00C60A62">
      <w:pPr>
        <w:spacing w:line="240" w:lineRule="auto"/>
      </w:pPr>
      <w:r>
        <w:continuationSeparator/>
      </w:r>
    </w:p>
  </w:footnote>
  <w:footnote w:id="1">
    <w:p w:rsidR="00C60A62" w:rsidRDefault="00C60A62" w:rsidP="00C60A62">
      <w:pPr>
        <w:pStyle w:val="FootnoteText"/>
      </w:pPr>
      <w:r>
        <w:rPr>
          <w:rStyle w:val="FootnoteReference"/>
        </w:rPr>
        <w:footnoteRef/>
      </w:r>
      <w:r>
        <w:t xml:space="preserve"> </w:t>
      </w:r>
      <w:proofErr w:type="gramStart"/>
      <w:r w:rsidRPr="00CD506A">
        <w:t xml:space="preserve">De adoptiesegmenten die Rogers (1983, 1990) onderscheidt, zijn de volgende: vernieuwers (2,5% van de </w:t>
      </w:r>
      <w:proofErr w:type="gramEnd"/>
    </w:p>
    <w:p w:rsidR="00C60A62" w:rsidRDefault="00C60A62" w:rsidP="00C60A62">
      <w:pPr>
        <w:pStyle w:val="FootnoteText"/>
        <w:ind w:firstLine="195"/>
      </w:pPr>
      <w:r w:rsidRPr="00CD506A">
        <w:t xml:space="preserve">populatie), voorlopers (13,5%, vroege meerderheid </w:t>
      </w:r>
      <w:proofErr w:type="gramStart"/>
      <w:r w:rsidRPr="00CD506A">
        <w:t>(</w:t>
      </w:r>
      <w:proofErr w:type="gramEnd"/>
      <w:r w:rsidRPr="00CD506A">
        <w:t xml:space="preserve">34%), late meerderheid (34%) en achterhoede (16%). </w:t>
      </w:r>
    </w:p>
    <w:p w:rsidR="00C60A62" w:rsidRDefault="00C60A62" w:rsidP="00C60A62">
      <w:pPr>
        <w:pStyle w:val="FootnoteText"/>
        <w:ind w:firstLine="195"/>
      </w:pPr>
      <w:r w:rsidRPr="00CD506A">
        <w:t xml:space="preserve">Bass (1960) hanteert ongeveer de zelfde indeling als Rogers, zij het met een enigszins afwijkende omvang van </w:t>
      </w:r>
    </w:p>
    <w:p w:rsidR="00C60A62" w:rsidRPr="00CD506A" w:rsidRDefault="00C60A62" w:rsidP="00C60A62">
      <w:pPr>
        <w:pStyle w:val="FootnoteText"/>
        <w:ind w:firstLine="195"/>
      </w:pPr>
      <w:r w:rsidRPr="00CD506A">
        <w:t xml:space="preserve">de vijf adoptiesegmenten die Bass en Rogers onderscheiden. </w:t>
      </w:r>
    </w:p>
  </w:footnote>
  <w:footnote w:id="2">
    <w:p w:rsidR="00C60A62" w:rsidRDefault="00C60A62" w:rsidP="00C60A62">
      <w:pPr>
        <w:spacing w:line="240" w:lineRule="auto"/>
        <w:rPr>
          <w:rFonts w:ascii="Times New Roman" w:hAnsi="Times New Roman"/>
          <w:sz w:val="20"/>
          <w:szCs w:val="20"/>
        </w:rPr>
      </w:pPr>
      <w:r w:rsidRPr="00CD506A">
        <w:rPr>
          <w:rStyle w:val="FootnoteReference"/>
          <w:rFonts w:ascii="Times New Roman" w:hAnsi="Times New Roman"/>
          <w:sz w:val="20"/>
          <w:szCs w:val="20"/>
        </w:rPr>
        <w:footnoteRef/>
      </w:r>
      <w:r w:rsidRPr="00CD506A">
        <w:rPr>
          <w:rFonts w:ascii="Times New Roman" w:hAnsi="Times New Roman"/>
          <w:sz w:val="20"/>
          <w:szCs w:val="20"/>
        </w:rPr>
        <w:t xml:space="preserve"> De formule </w:t>
      </w:r>
      <w:proofErr w:type="spellStart"/>
      <w:r w:rsidRPr="00CD506A">
        <w:rPr>
          <w:rFonts w:ascii="Times New Roman" w:hAnsi="Times New Roman"/>
          <w:sz w:val="20"/>
          <w:szCs w:val="20"/>
        </w:rPr>
        <w:t>Pb</w:t>
      </w:r>
      <w:r w:rsidRPr="00CD506A">
        <w:rPr>
          <w:rFonts w:ascii="Times New Roman" w:hAnsi="Times New Roman"/>
          <w:sz w:val="20"/>
          <w:szCs w:val="20"/>
          <w:vertAlign w:val="subscript"/>
        </w:rPr>
        <w:t>i</w:t>
      </w:r>
      <w:proofErr w:type="spellEnd"/>
      <w:r w:rsidRPr="00CD506A">
        <w:rPr>
          <w:rFonts w:ascii="Times New Roman" w:hAnsi="Times New Roman"/>
          <w:sz w:val="20"/>
          <w:szCs w:val="20"/>
        </w:rPr>
        <w:t xml:space="preserve"> </w:t>
      </w:r>
      <w:r w:rsidRPr="00CD506A">
        <w:rPr>
          <w:rFonts w:ascii="Times New Roman" w:hAnsi="Times New Roman"/>
          <w:sz w:val="20"/>
          <w:szCs w:val="20"/>
        </w:rPr>
        <w:t xml:space="preserve"> </w:t>
      </w:r>
      <w:proofErr w:type="spellStart"/>
      <w:r w:rsidRPr="00CD506A">
        <w:rPr>
          <w:rFonts w:ascii="Times New Roman" w:hAnsi="Times New Roman"/>
          <w:sz w:val="20"/>
          <w:szCs w:val="20"/>
        </w:rPr>
        <w:t>W</w:t>
      </w:r>
      <w:r w:rsidRPr="00CD506A">
        <w:rPr>
          <w:rFonts w:ascii="Times New Roman" w:hAnsi="Times New Roman"/>
          <w:sz w:val="20"/>
          <w:szCs w:val="20"/>
          <w:vertAlign w:val="subscript"/>
        </w:rPr>
        <w:t>i</w:t>
      </w:r>
      <w:proofErr w:type="spellEnd"/>
      <w:r w:rsidRPr="00CD506A">
        <w:rPr>
          <w:rFonts w:ascii="Times New Roman" w:hAnsi="Times New Roman"/>
          <w:b/>
          <w:sz w:val="20"/>
          <w:szCs w:val="20"/>
        </w:rPr>
        <w:t xml:space="preserve"> </w:t>
      </w:r>
      <w:r w:rsidRPr="00CD506A">
        <w:rPr>
          <w:rFonts w:ascii="Times New Roman" w:hAnsi="Times New Roman"/>
          <w:sz w:val="20"/>
          <w:szCs w:val="20"/>
        </w:rPr>
        <w:t>∑(|</w:t>
      </w:r>
      <w:proofErr w:type="spellStart"/>
      <w:r w:rsidRPr="00CD506A">
        <w:rPr>
          <w:rFonts w:ascii="Times New Roman" w:hAnsi="Times New Roman"/>
          <w:sz w:val="20"/>
          <w:szCs w:val="20"/>
        </w:rPr>
        <w:t>Tw</w:t>
      </w:r>
      <w:r w:rsidRPr="00CD506A">
        <w:rPr>
          <w:rFonts w:ascii="Times New Roman" w:hAnsi="Times New Roman"/>
          <w:sz w:val="20"/>
          <w:szCs w:val="20"/>
          <w:vertAlign w:val="subscript"/>
        </w:rPr>
        <w:t>ij</w:t>
      </w:r>
      <w:proofErr w:type="spellEnd"/>
      <w:r w:rsidRPr="00CD506A">
        <w:rPr>
          <w:rFonts w:ascii="Times New Roman" w:hAnsi="Times New Roman"/>
          <w:sz w:val="20"/>
          <w:szCs w:val="20"/>
          <w:vertAlign w:val="subscript"/>
        </w:rPr>
        <w:t xml:space="preserve"> </w:t>
      </w:r>
      <w:r w:rsidRPr="00CD506A">
        <w:rPr>
          <w:rFonts w:ascii="Times New Roman" w:hAnsi="Times New Roman"/>
          <w:sz w:val="20"/>
          <w:szCs w:val="20"/>
        </w:rPr>
        <w:t>| – |</w:t>
      </w:r>
      <w:proofErr w:type="spellStart"/>
      <w:r w:rsidRPr="00CD506A">
        <w:rPr>
          <w:rFonts w:ascii="Times New Roman" w:hAnsi="Times New Roman"/>
          <w:sz w:val="20"/>
          <w:szCs w:val="20"/>
        </w:rPr>
        <w:t>Tg</w:t>
      </w:r>
      <w:r w:rsidRPr="00CD506A">
        <w:rPr>
          <w:rFonts w:ascii="Times New Roman" w:hAnsi="Times New Roman"/>
          <w:sz w:val="20"/>
          <w:szCs w:val="20"/>
          <w:vertAlign w:val="subscript"/>
        </w:rPr>
        <w:t>ij</w:t>
      </w:r>
      <w:proofErr w:type="spellEnd"/>
      <w:r w:rsidRPr="00CD506A">
        <w:rPr>
          <w:rFonts w:ascii="Times New Roman" w:hAnsi="Times New Roman"/>
          <w:sz w:val="20"/>
          <w:szCs w:val="20"/>
          <w:vertAlign w:val="subscript"/>
        </w:rPr>
        <w:t xml:space="preserve"> </w:t>
      </w:r>
      <w:r w:rsidRPr="00CD506A">
        <w:rPr>
          <w:rFonts w:ascii="Times New Roman" w:hAnsi="Times New Roman"/>
          <w:sz w:val="20"/>
          <w:szCs w:val="20"/>
        </w:rPr>
        <w:t>|)</w:t>
      </w:r>
      <w:r w:rsidRPr="00CD506A">
        <w:rPr>
          <w:rFonts w:ascii="Times New Roman" w:hAnsi="Times New Roman"/>
          <w:b/>
          <w:sz w:val="20"/>
          <w:szCs w:val="20"/>
        </w:rPr>
        <w:t xml:space="preserve"> </w:t>
      </w:r>
      <w:r w:rsidRPr="00CD506A">
        <w:rPr>
          <w:rFonts w:ascii="Times New Roman" w:hAnsi="Times New Roman"/>
          <w:sz w:val="20"/>
          <w:szCs w:val="20"/>
        </w:rPr>
        <w:t xml:space="preserve">kan geoperationaliseerd worden door middel van de volgende </w:t>
      </w:r>
    </w:p>
    <w:p w:rsidR="00C60A62" w:rsidRPr="00DB77DF" w:rsidRDefault="00C60A62" w:rsidP="00C60A62">
      <w:pPr>
        <w:spacing w:line="240" w:lineRule="auto"/>
      </w:pPr>
      <w:r>
        <w:rPr>
          <w:rFonts w:ascii="Times New Roman" w:hAnsi="Times New Roman"/>
          <w:sz w:val="20"/>
          <w:szCs w:val="20"/>
        </w:rPr>
        <w:t xml:space="preserve">    </w:t>
      </w:r>
      <w:r w:rsidRPr="00CD506A">
        <w:rPr>
          <w:rFonts w:ascii="Times New Roman" w:hAnsi="Times New Roman"/>
          <w:sz w:val="20"/>
          <w:szCs w:val="20"/>
        </w:rPr>
        <w:t xml:space="preserve">indicatoren  </w:t>
      </w:r>
      <w:proofErr w:type="spellStart"/>
      <w:r w:rsidRPr="00CD506A">
        <w:rPr>
          <w:rFonts w:ascii="Times New Roman" w:hAnsi="Times New Roman"/>
          <w:sz w:val="20"/>
          <w:szCs w:val="20"/>
        </w:rPr>
        <w:t>W</w:t>
      </w:r>
      <w:r w:rsidRPr="00CD506A">
        <w:rPr>
          <w:rFonts w:ascii="Times New Roman" w:hAnsi="Times New Roman"/>
          <w:sz w:val="20"/>
          <w:szCs w:val="20"/>
          <w:vertAlign w:val="subscript"/>
        </w:rPr>
        <w:t>i</w:t>
      </w:r>
      <w:proofErr w:type="spellEnd"/>
      <w:r w:rsidRPr="00CD506A">
        <w:rPr>
          <w:rFonts w:ascii="Times New Roman" w:hAnsi="Times New Roman"/>
          <w:sz w:val="20"/>
          <w:szCs w:val="20"/>
          <w:vertAlign w:val="subscript"/>
        </w:rPr>
        <w:t xml:space="preserve"> </w:t>
      </w:r>
      <w:r w:rsidRPr="00CD506A">
        <w:rPr>
          <w:rFonts w:ascii="Times New Roman" w:hAnsi="Times New Roman"/>
          <w:b/>
          <w:sz w:val="20"/>
          <w:szCs w:val="20"/>
          <w:vertAlign w:val="subscript"/>
        </w:rPr>
        <w:t xml:space="preserve"> </w:t>
      </w:r>
      <w:r w:rsidRPr="00CD506A">
        <w:rPr>
          <w:rFonts w:ascii="Times New Roman" w:hAnsi="Times New Roman"/>
          <w:sz w:val="20"/>
          <w:szCs w:val="20"/>
        </w:rPr>
        <w:t xml:space="preserve">=  betrokkenheid; </w:t>
      </w:r>
      <w:proofErr w:type="spellStart"/>
      <w:r w:rsidRPr="00CD506A">
        <w:rPr>
          <w:rFonts w:ascii="Times New Roman" w:hAnsi="Times New Roman"/>
          <w:sz w:val="20"/>
          <w:szCs w:val="20"/>
        </w:rPr>
        <w:t>Tw</w:t>
      </w:r>
      <w:r w:rsidRPr="00CD506A">
        <w:rPr>
          <w:rFonts w:ascii="Times New Roman" w:hAnsi="Times New Roman"/>
          <w:sz w:val="20"/>
          <w:szCs w:val="20"/>
          <w:vertAlign w:val="subscript"/>
        </w:rPr>
        <w:t>ij</w:t>
      </w:r>
      <w:proofErr w:type="spellEnd"/>
      <w:r w:rsidRPr="00CD506A">
        <w:rPr>
          <w:rFonts w:ascii="Times New Roman" w:hAnsi="Times New Roman"/>
          <w:sz w:val="20"/>
          <w:szCs w:val="20"/>
        </w:rPr>
        <w:t xml:space="preserve"> </w:t>
      </w:r>
      <w:proofErr w:type="gramStart"/>
      <w:r w:rsidRPr="00CD506A">
        <w:rPr>
          <w:rFonts w:ascii="Times New Roman" w:hAnsi="Times New Roman"/>
          <w:b/>
          <w:sz w:val="20"/>
          <w:szCs w:val="20"/>
        </w:rPr>
        <w:t xml:space="preserve">=  </w:t>
      </w:r>
      <w:proofErr w:type="gramEnd"/>
      <w:r w:rsidRPr="00CD506A">
        <w:rPr>
          <w:rFonts w:ascii="Times New Roman" w:hAnsi="Times New Roman"/>
          <w:sz w:val="20"/>
          <w:szCs w:val="20"/>
        </w:rPr>
        <w:t xml:space="preserve">bekendheid; </w:t>
      </w:r>
      <w:proofErr w:type="spellStart"/>
      <w:r w:rsidRPr="00CD506A">
        <w:rPr>
          <w:rFonts w:ascii="Times New Roman" w:hAnsi="Times New Roman"/>
          <w:sz w:val="20"/>
          <w:szCs w:val="20"/>
        </w:rPr>
        <w:t>Tg</w:t>
      </w:r>
      <w:r w:rsidRPr="00CD506A">
        <w:rPr>
          <w:rFonts w:ascii="Times New Roman" w:hAnsi="Times New Roman"/>
          <w:sz w:val="20"/>
          <w:szCs w:val="20"/>
          <w:vertAlign w:val="subscript"/>
        </w:rPr>
        <w:t>ij</w:t>
      </w:r>
      <w:proofErr w:type="spellEnd"/>
      <w:r w:rsidRPr="00CD506A">
        <w:rPr>
          <w:rFonts w:ascii="Times New Roman" w:hAnsi="Times New Roman"/>
          <w:sz w:val="20"/>
          <w:szCs w:val="20"/>
        </w:rPr>
        <w:t xml:space="preserve"> </w:t>
      </w:r>
      <w:r w:rsidRPr="00CD506A">
        <w:rPr>
          <w:rFonts w:ascii="Times New Roman" w:hAnsi="Times New Roman"/>
          <w:b/>
          <w:sz w:val="20"/>
          <w:szCs w:val="20"/>
        </w:rPr>
        <w:t xml:space="preserve">= </w:t>
      </w:r>
      <w:r w:rsidRPr="00CD506A">
        <w:rPr>
          <w:rFonts w:ascii="Times New Roman" w:hAnsi="Times New Roman"/>
          <w:sz w:val="20"/>
          <w:szCs w:val="20"/>
        </w:rPr>
        <w:t>veranderingsgezindheid.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564E"/>
    <w:multiLevelType w:val="hybridMultilevel"/>
    <w:tmpl w:val="F2D2191A"/>
    <w:lvl w:ilvl="0" w:tplc="0413000B">
      <w:start w:val="1"/>
      <w:numFmt w:val="bullet"/>
      <w:lvlText w:val=""/>
      <w:lvlJc w:val="left"/>
      <w:pPr>
        <w:tabs>
          <w:tab w:val="num" w:pos="1083"/>
        </w:tabs>
        <w:ind w:left="1083" w:hanging="360"/>
      </w:pPr>
      <w:rPr>
        <w:rFonts w:ascii="Wingdings" w:hAnsi="Wingdings" w:hint="default"/>
      </w:rPr>
    </w:lvl>
    <w:lvl w:ilvl="1" w:tplc="04130003" w:tentative="1">
      <w:start w:val="1"/>
      <w:numFmt w:val="bullet"/>
      <w:lvlText w:val="o"/>
      <w:lvlJc w:val="left"/>
      <w:pPr>
        <w:tabs>
          <w:tab w:val="num" w:pos="1803"/>
        </w:tabs>
        <w:ind w:left="1803" w:hanging="360"/>
      </w:pPr>
      <w:rPr>
        <w:rFonts w:ascii="Courier New" w:hAnsi="Courier New" w:cs="Courier New" w:hint="default"/>
      </w:rPr>
    </w:lvl>
    <w:lvl w:ilvl="2" w:tplc="04130005" w:tentative="1">
      <w:start w:val="1"/>
      <w:numFmt w:val="bullet"/>
      <w:lvlText w:val=""/>
      <w:lvlJc w:val="left"/>
      <w:pPr>
        <w:tabs>
          <w:tab w:val="num" w:pos="2523"/>
        </w:tabs>
        <w:ind w:left="2523" w:hanging="360"/>
      </w:pPr>
      <w:rPr>
        <w:rFonts w:ascii="Wingdings" w:hAnsi="Wingdings" w:hint="default"/>
      </w:rPr>
    </w:lvl>
    <w:lvl w:ilvl="3" w:tplc="04130001" w:tentative="1">
      <w:start w:val="1"/>
      <w:numFmt w:val="bullet"/>
      <w:lvlText w:val=""/>
      <w:lvlJc w:val="left"/>
      <w:pPr>
        <w:tabs>
          <w:tab w:val="num" w:pos="3243"/>
        </w:tabs>
        <w:ind w:left="3243" w:hanging="360"/>
      </w:pPr>
      <w:rPr>
        <w:rFonts w:ascii="Symbol" w:hAnsi="Symbol" w:hint="default"/>
      </w:rPr>
    </w:lvl>
    <w:lvl w:ilvl="4" w:tplc="04130003" w:tentative="1">
      <w:start w:val="1"/>
      <w:numFmt w:val="bullet"/>
      <w:lvlText w:val="o"/>
      <w:lvlJc w:val="left"/>
      <w:pPr>
        <w:tabs>
          <w:tab w:val="num" w:pos="3963"/>
        </w:tabs>
        <w:ind w:left="3963" w:hanging="360"/>
      </w:pPr>
      <w:rPr>
        <w:rFonts w:ascii="Courier New" w:hAnsi="Courier New" w:cs="Courier New" w:hint="default"/>
      </w:rPr>
    </w:lvl>
    <w:lvl w:ilvl="5" w:tplc="04130005" w:tentative="1">
      <w:start w:val="1"/>
      <w:numFmt w:val="bullet"/>
      <w:lvlText w:val=""/>
      <w:lvlJc w:val="left"/>
      <w:pPr>
        <w:tabs>
          <w:tab w:val="num" w:pos="4683"/>
        </w:tabs>
        <w:ind w:left="4683" w:hanging="360"/>
      </w:pPr>
      <w:rPr>
        <w:rFonts w:ascii="Wingdings" w:hAnsi="Wingdings" w:hint="default"/>
      </w:rPr>
    </w:lvl>
    <w:lvl w:ilvl="6" w:tplc="04130001" w:tentative="1">
      <w:start w:val="1"/>
      <w:numFmt w:val="bullet"/>
      <w:lvlText w:val=""/>
      <w:lvlJc w:val="left"/>
      <w:pPr>
        <w:tabs>
          <w:tab w:val="num" w:pos="5403"/>
        </w:tabs>
        <w:ind w:left="5403" w:hanging="360"/>
      </w:pPr>
      <w:rPr>
        <w:rFonts w:ascii="Symbol" w:hAnsi="Symbol" w:hint="default"/>
      </w:rPr>
    </w:lvl>
    <w:lvl w:ilvl="7" w:tplc="04130003" w:tentative="1">
      <w:start w:val="1"/>
      <w:numFmt w:val="bullet"/>
      <w:lvlText w:val="o"/>
      <w:lvlJc w:val="left"/>
      <w:pPr>
        <w:tabs>
          <w:tab w:val="num" w:pos="6123"/>
        </w:tabs>
        <w:ind w:left="6123" w:hanging="360"/>
      </w:pPr>
      <w:rPr>
        <w:rFonts w:ascii="Courier New" w:hAnsi="Courier New" w:cs="Courier New" w:hint="default"/>
      </w:rPr>
    </w:lvl>
    <w:lvl w:ilvl="8" w:tplc="04130005" w:tentative="1">
      <w:start w:val="1"/>
      <w:numFmt w:val="bullet"/>
      <w:lvlText w:val=""/>
      <w:lvlJc w:val="left"/>
      <w:pPr>
        <w:tabs>
          <w:tab w:val="num" w:pos="6843"/>
        </w:tabs>
        <w:ind w:left="68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604332"/>
    <w:rsid w:val="006C6359"/>
    <w:rsid w:val="00826C98"/>
    <w:rsid w:val="008E7AED"/>
    <w:rsid w:val="009E4BD5"/>
    <w:rsid w:val="00A2416E"/>
    <w:rsid w:val="00C60A62"/>
    <w:rsid w:val="00DD18F5"/>
    <w:rsid w:val="00F448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A62"/>
    <w:pPr>
      <w:spacing w:line="240" w:lineRule="auto"/>
    </w:pPr>
    <w:rPr>
      <w:sz w:val="20"/>
      <w:szCs w:val="20"/>
    </w:rPr>
  </w:style>
  <w:style w:type="character" w:customStyle="1" w:styleId="FootnoteTextChar">
    <w:name w:val="Footnote Text Char"/>
    <w:basedOn w:val="DefaultParagraphFont"/>
    <w:link w:val="FootnoteText"/>
    <w:uiPriority w:val="99"/>
    <w:semiHidden/>
    <w:rsid w:val="00C60A62"/>
    <w:rPr>
      <w:sz w:val="20"/>
      <w:szCs w:val="20"/>
    </w:rPr>
  </w:style>
  <w:style w:type="character" w:styleId="FootnoteReference">
    <w:name w:val="footnote reference"/>
    <w:uiPriority w:val="99"/>
    <w:semiHidden/>
    <w:rsid w:val="00C60A6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A62"/>
    <w:pPr>
      <w:spacing w:line="240" w:lineRule="auto"/>
    </w:pPr>
    <w:rPr>
      <w:sz w:val="20"/>
      <w:szCs w:val="20"/>
    </w:rPr>
  </w:style>
  <w:style w:type="character" w:customStyle="1" w:styleId="FootnoteTextChar">
    <w:name w:val="Footnote Text Char"/>
    <w:basedOn w:val="DefaultParagraphFont"/>
    <w:link w:val="FootnoteText"/>
    <w:uiPriority w:val="99"/>
    <w:semiHidden/>
    <w:rsid w:val="00C60A62"/>
    <w:rPr>
      <w:sz w:val="20"/>
      <w:szCs w:val="20"/>
    </w:rPr>
  </w:style>
  <w:style w:type="character" w:styleId="FootnoteReference">
    <w:name w:val="footnote reference"/>
    <w:uiPriority w:val="99"/>
    <w:semiHidden/>
    <w:rsid w:val="00C60A6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Geen</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dc:creator>
  <cp:keywords/>
  <dc:description/>
  <cp:lastModifiedBy>Bartels</cp:lastModifiedBy>
  <cp:revision>1</cp:revision>
  <dcterms:created xsi:type="dcterms:W3CDTF">2014-04-06T11:48:00Z</dcterms:created>
  <dcterms:modified xsi:type="dcterms:W3CDTF">2014-04-06T11:49:00Z</dcterms:modified>
</cp:coreProperties>
</file>